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4F" w:rsidRPr="006445B3" w:rsidRDefault="00CE534F" w:rsidP="00CE534F">
      <w:pPr>
        <w:jc w:val="center"/>
        <w:rPr>
          <w:rFonts w:ascii="方正小标宋简体" w:eastAsia="方正小标宋简体" w:hAnsi="黑体" w:cs="黑体" w:hint="eastAsia"/>
          <w:b/>
          <w:kern w:val="0"/>
          <w:sz w:val="44"/>
          <w:szCs w:val="44"/>
        </w:rPr>
      </w:pPr>
      <w:r w:rsidRPr="006445B3">
        <w:rPr>
          <w:rFonts w:ascii="方正小标宋简体" w:eastAsia="方正小标宋简体" w:hAnsi="黑体" w:cs="黑体" w:hint="eastAsia"/>
          <w:b/>
          <w:kern w:val="0"/>
          <w:sz w:val="44"/>
          <w:szCs w:val="44"/>
        </w:rPr>
        <w:t>校工会内部质量保证体系诊断与改进工作</w:t>
      </w:r>
    </w:p>
    <w:p w:rsidR="00CE534F" w:rsidRPr="006445B3" w:rsidRDefault="00CE534F" w:rsidP="00CE534F">
      <w:pPr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 w:rsidRPr="006445B3">
        <w:rPr>
          <w:rFonts w:ascii="方正小标宋简体" w:eastAsia="方正小标宋简体" w:hAnsi="黑体" w:cs="黑体" w:hint="eastAsia"/>
          <w:b/>
          <w:kern w:val="0"/>
          <w:sz w:val="44"/>
          <w:szCs w:val="44"/>
        </w:rPr>
        <w:t>实施计划</w:t>
      </w:r>
    </w:p>
    <w:p w:rsidR="00CE534F" w:rsidRDefault="00CE534F" w:rsidP="00CE534F">
      <w:pPr>
        <w:rPr>
          <w:rFonts w:ascii="宋体" w:hAnsi="宋体"/>
          <w:b/>
          <w:bCs/>
          <w:sz w:val="28"/>
          <w:szCs w:val="28"/>
        </w:rPr>
      </w:pPr>
    </w:p>
    <w:p w:rsidR="00CE534F" w:rsidRPr="006445B3" w:rsidRDefault="00CE534F" w:rsidP="00CE534F">
      <w:pPr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 w:rsidRPr="006445B3"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="00611610" w:rsidRPr="006445B3"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  <w:t xml:space="preserve"> </w:t>
      </w:r>
      <w:r w:rsidRPr="006445B3"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  <w:t>一、</w:t>
      </w:r>
      <w:bookmarkStart w:id="0" w:name="_Toc398651786"/>
      <w:bookmarkStart w:id="1" w:name="_Toc367634440"/>
      <w:bookmarkStart w:id="2" w:name="_Toc385279507"/>
      <w:bookmarkStart w:id="3" w:name="_Toc367635265"/>
      <w:r w:rsidRPr="006445B3"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  <w:t>指导思想</w:t>
      </w:r>
      <w:bookmarkEnd w:id="0"/>
      <w:bookmarkEnd w:id="1"/>
      <w:bookmarkEnd w:id="2"/>
      <w:bookmarkEnd w:id="3"/>
    </w:p>
    <w:p w:rsidR="00CE534F" w:rsidRPr="006445B3" w:rsidRDefault="00CE534F" w:rsidP="00CE534F">
      <w:pPr>
        <w:jc w:val="left"/>
        <w:rPr>
          <w:rFonts w:ascii="仿宋_GB2312" w:eastAsia="仿宋_GB2312" w:hAnsiTheme="majorEastAsia" w:cs="Arial" w:hint="eastAsia"/>
          <w:color w:val="555555"/>
          <w:spacing w:val="8"/>
          <w:sz w:val="32"/>
          <w:szCs w:val="32"/>
        </w:rPr>
      </w:pPr>
      <w:r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 xml:space="preserve">   </w:t>
      </w:r>
      <w:r w:rsidRPr="006445B3">
        <w:rPr>
          <w:rFonts w:ascii="仿宋_GB2312" w:eastAsia="仿宋_GB2312" w:hAnsi="宋体" w:hint="eastAsia"/>
          <w:bCs/>
          <w:sz w:val="32"/>
          <w:szCs w:val="32"/>
        </w:rPr>
        <w:t xml:space="preserve"> 深入贯彻《武汉职业技术学院内部质量保证体系诊断与改进工作实施方案（试行）的通知》（武职校【2016】112号）和《武汉职业技术学院内质量保证体建设方案》（武职校【2017】102号）文件精神，按照“系统设计，目标引领，问题导向，全面诊断，重在改进”的原则，认真落实“全员、全要素、全过程”的常态化自主质量保证机制，</w:t>
      </w:r>
      <w:r w:rsidR="00B025D4"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>为建设中国特色高水平职业</w:t>
      </w:r>
      <w:r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>院校提供保障和支撑。</w:t>
      </w:r>
      <w:r w:rsidRPr="006445B3">
        <w:rPr>
          <w:rFonts w:ascii="仿宋_GB2312" w:eastAsia="仿宋_GB2312" w:hAnsiTheme="majorEastAsia" w:cs="Arial" w:hint="eastAsia"/>
          <w:color w:val="555555"/>
          <w:spacing w:val="8"/>
          <w:sz w:val="32"/>
          <w:szCs w:val="32"/>
        </w:rPr>
        <w:t xml:space="preserve"> </w:t>
      </w:r>
    </w:p>
    <w:p w:rsidR="00CE534F" w:rsidRPr="006445B3" w:rsidRDefault="00CE534F" w:rsidP="00CE534F">
      <w:pPr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</w:pPr>
      <w:r w:rsidRPr="006445B3"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  <w:t xml:space="preserve">    二、实施步骤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  </w:t>
      </w:r>
      <w:r w:rsidR="00611610"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>（一）宣传学习</w:t>
      </w:r>
    </w:p>
    <w:p w:rsidR="009140A8" w:rsidRPr="006445B3" w:rsidRDefault="00CE534F" w:rsidP="009140A8">
      <w:pPr>
        <w:ind w:firstLine="570"/>
        <w:rPr>
          <w:rFonts w:ascii="仿宋_GB2312" w:eastAsia="仿宋_GB2312" w:hAnsi="宋体" w:hint="eastAsia"/>
          <w:bCs/>
          <w:sz w:val="32"/>
          <w:szCs w:val="32"/>
        </w:rPr>
      </w:pPr>
      <w:r w:rsidRPr="006445B3">
        <w:rPr>
          <w:rFonts w:ascii="仿宋_GB2312" w:eastAsia="仿宋_GB2312" w:hAnsi="宋体" w:hint="eastAsia"/>
          <w:bCs/>
          <w:sz w:val="32"/>
          <w:szCs w:val="32"/>
        </w:rPr>
        <w:t>2017年7月</w:t>
      </w:r>
      <w:r w:rsidR="009140A8" w:rsidRPr="006445B3">
        <w:rPr>
          <w:rFonts w:ascii="仿宋_GB2312" w:eastAsia="仿宋_GB2312" w:hAnsi="宋体" w:hint="eastAsia"/>
          <w:bCs/>
          <w:sz w:val="32"/>
          <w:szCs w:val="32"/>
        </w:rPr>
        <w:t>—9月</w:t>
      </w:r>
      <w:r w:rsidRPr="006445B3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9140A8" w:rsidRPr="006445B3">
        <w:rPr>
          <w:rFonts w:ascii="仿宋_GB2312" w:eastAsia="仿宋_GB2312" w:hAnsi="宋体" w:hint="eastAsia"/>
          <w:bCs/>
          <w:sz w:val="32"/>
          <w:szCs w:val="32"/>
        </w:rPr>
        <w:t>组织部门全体人员认真学习教育部、省教育厅关于职业院校</w:t>
      </w:r>
      <w:proofErr w:type="gramStart"/>
      <w:r w:rsidR="009140A8" w:rsidRPr="006445B3">
        <w:rPr>
          <w:rFonts w:ascii="仿宋_GB2312" w:eastAsia="仿宋_GB2312" w:hAnsi="宋体" w:hint="eastAsia"/>
          <w:bCs/>
          <w:sz w:val="32"/>
          <w:szCs w:val="32"/>
        </w:rPr>
        <w:t>诊改系列</w:t>
      </w:r>
      <w:proofErr w:type="gramEnd"/>
      <w:r w:rsidR="009140A8" w:rsidRPr="006445B3">
        <w:rPr>
          <w:rFonts w:ascii="仿宋_GB2312" w:eastAsia="仿宋_GB2312" w:hAnsi="宋体" w:hint="eastAsia"/>
          <w:bCs/>
          <w:sz w:val="32"/>
          <w:szCs w:val="32"/>
        </w:rPr>
        <w:t>文件，认真学习研究学校（2016）112号和（2017）102号文件精神，</w:t>
      </w:r>
      <w:r w:rsidR="00611610" w:rsidRPr="006445B3">
        <w:rPr>
          <w:rFonts w:ascii="仿宋_GB2312" w:eastAsia="仿宋_GB2312" w:hAnsi="宋体" w:hint="eastAsia"/>
          <w:bCs/>
          <w:sz w:val="32"/>
          <w:szCs w:val="32"/>
        </w:rPr>
        <w:t>深刻</w:t>
      </w:r>
      <w:proofErr w:type="gramStart"/>
      <w:r w:rsidR="00611610" w:rsidRPr="006445B3">
        <w:rPr>
          <w:rFonts w:ascii="仿宋_GB2312" w:eastAsia="仿宋_GB2312" w:hAnsi="宋体" w:hint="eastAsia"/>
          <w:bCs/>
          <w:sz w:val="32"/>
          <w:szCs w:val="32"/>
        </w:rPr>
        <w:t>认识诊改的</w:t>
      </w:r>
      <w:proofErr w:type="gramEnd"/>
      <w:r w:rsidR="00611610" w:rsidRPr="006445B3">
        <w:rPr>
          <w:rFonts w:ascii="仿宋_GB2312" w:eastAsia="仿宋_GB2312" w:hAnsi="宋体" w:hint="eastAsia"/>
          <w:bCs/>
          <w:sz w:val="32"/>
          <w:szCs w:val="32"/>
        </w:rPr>
        <w:t>意义，明确诊改的目的、目标、方法路径，明确部门诊改任务和各自职责。</w:t>
      </w:r>
    </w:p>
    <w:p w:rsidR="00CE534F" w:rsidRPr="006445B3" w:rsidRDefault="00CE534F" w:rsidP="006445B3">
      <w:pPr>
        <w:ind w:firstLineChars="150" w:firstLine="482"/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>（二）自主诊</w:t>
      </w:r>
      <w:r w:rsidR="00611610"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>改</w:t>
      </w:r>
    </w:p>
    <w:p w:rsidR="00C9016C" w:rsidRPr="006445B3" w:rsidRDefault="00661CD3" w:rsidP="00C9016C">
      <w:pPr>
        <w:ind w:firstLine="570"/>
        <w:rPr>
          <w:rFonts w:ascii="仿宋_GB2312" w:eastAsia="仿宋_GB2312" w:hAnsi="宋体" w:hint="eastAsia"/>
          <w:kern w:val="0"/>
          <w:sz w:val="32"/>
          <w:szCs w:val="32"/>
        </w:rPr>
      </w:pPr>
      <w:r w:rsidRPr="006445B3">
        <w:rPr>
          <w:rFonts w:ascii="仿宋_GB2312" w:eastAsia="仿宋_GB2312" w:hAnsi="宋体" w:hint="eastAsia"/>
          <w:kern w:val="0"/>
          <w:sz w:val="32"/>
          <w:szCs w:val="32"/>
        </w:rPr>
        <w:t>1.</w:t>
      </w:r>
      <w:r w:rsidR="00C9016C" w:rsidRPr="006445B3">
        <w:rPr>
          <w:rFonts w:ascii="仿宋_GB2312" w:eastAsia="仿宋_GB2312" w:hAnsi="宋体" w:hint="eastAsia"/>
          <w:kern w:val="0"/>
          <w:sz w:val="32"/>
          <w:szCs w:val="32"/>
        </w:rPr>
        <w:t>修订完善学校与部门工作相关内部管理制度，</w:t>
      </w:r>
      <w:r w:rsidR="00C9016C" w:rsidRPr="006445B3">
        <w:rPr>
          <w:rFonts w:ascii="仿宋_GB2312" w:eastAsia="仿宋_GB2312" w:hAnsi="宋体" w:hint="eastAsia"/>
          <w:bCs/>
          <w:kern w:val="0"/>
          <w:sz w:val="32"/>
          <w:szCs w:val="32"/>
        </w:rPr>
        <w:t>2017年11月30日前</w:t>
      </w:r>
      <w:r w:rsidR="00C9016C" w:rsidRPr="006445B3">
        <w:rPr>
          <w:rFonts w:ascii="仿宋_GB2312" w:eastAsia="仿宋_GB2312" w:hAnsi="宋体" w:hint="eastAsia"/>
          <w:kern w:val="0"/>
          <w:sz w:val="32"/>
          <w:szCs w:val="32"/>
        </w:rPr>
        <w:t>修订完善工会《工作手册》和岗位质量标准。</w:t>
      </w:r>
    </w:p>
    <w:p w:rsidR="00CE534F" w:rsidRPr="006445B3" w:rsidRDefault="00661CD3" w:rsidP="006445B3">
      <w:pPr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>2.</w:t>
      </w:r>
      <w:r w:rsidR="00C9016C"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>按照学校文件要求</w:t>
      </w:r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，对照</w:t>
      </w:r>
      <w:r w:rsidR="00C9016C" w:rsidRPr="006445B3">
        <w:rPr>
          <w:rFonts w:ascii="仿宋_GB2312" w:eastAsia="仿宋_GB2312" w:hAnsi="宋体" w:hint="eastAsia"/>
          <w:kern w:val="0"/>
          <w:sz w:val="32"/>
          <w:szCs w:val="32"/>
        </w:rPr>
        <w:t>校工会</w:t>
      </w:r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诊断项目、诊断要素和</w:t>
      </w:r>
      <w:proofErr w:type="gramStart"/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诊</w:t>
      </w:r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改</w:t>
      </w:r>
      <w:proofErr w:type="gramEnd"/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任务，</w:t>
      </w:r>
      <w:r w:rsidR="00C9016C" w:rsidRPr="006445B3">
        <w:rPr>
          <w:rFonts w:ascii="仿宋_GB2312" w:eastAsia="仿宋_GB2312" w:hAnsi="宋体" w:hint="eastAsia"/>
          <w:kern w:val="0"/>
          <w:sz w:val="32"/>
          <w:szCs w:val="32"/>
        </w:rPr>
        <w:t>查找问题，提出改进措施，</w:t>
      </w:r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开展</w:t>
      </w:r>
      <w:proofErr w:type="gramStart"/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自我诊改工作</w:t>
      </w:r>
      <w:proofErr w:type="gramEnd"/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，</w:t>
      </w:r>
      <w:proofErr w:type="gramStart"/>
      <w:r w:rsidR="00C9016C" w:rsidRPr="006445B3">
        <w:rPr>
          <w:rFonts w:ascii="仿宋_GB2312" w:eastAsia="仿宋_GB2312" w:hAnsi="宋体" w:hint="eastAsia"/>
          <w:kern w:val="0"/>
          <w:sz w:val="32"/>
          <w:szCs w:val="32"/>
        </w:rPr>
        <w:t>形成</w:t>
      </w:r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诊改报告</w:t>
      </w:r>
      <w:proofErr w:type="gramEnd"/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>，并建立工作台账，各类佐证材料建档备查。</w:t>
      </w:r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2017年8月</w:t>
      </w:r>
      <w:r w:rsidR="00611610" w:rsidRPr="006445B3">
        <w:rPr>
          <w:rFonts w:ascii="仿宋_GB2312" w:eastAsia="仿宋_GB2312" w:hAnsi="宋体" w:hint="eastAsia"/>
          <w:bCs/>
          <w:sz w:val="32"/>
          <w:szCs w:val="32"/>
        </w:rPr>
        <w:t>30</w:t>
      </w:r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日前要求每个人完成</w:t>
      </w:r>
      <w:proofErr w:type="gramStart"/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自主诊改工作</w:t>
      </w:r>
      <w:proofErr w:type="gramEnd"/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CE534F"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>在此基础上</w:t>
      </w:r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部门于2017年</w:t>
      </w:r>
      <w:r w:rsidR="00611610" w:rsidRPr="006445B3">
        <w:rPr>
          <w:rFonts w:ascii="仿宋_GB2312" w:eastAsia="仿宋_GB2312" w:hAnsi="宋体" w:hint="eastAsia"/>
          <w:bCs/>
          <w:sz w:val="32"/>
          <w:szCs w:val="32"/>
        </w:rPr>
        <w:t>12</w:t>
      </w:r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月30日前完成</w:t>
      </w:r>
      <w:r w:rsidR="00C9016C" w:rsidRPr="006445B3">
        <w:rPr>
          <w:rFonts w:ascii="仿宋_GB2312" w:eastAsia="仿宋_GB2312" w:hAnsi="宋体" w:hint="eastAsia"/>
          <w:bCs/>
          <w:sz w:val="32"/>
          <w:szCs w:val="32"/>
        </w:rPr>
        <w:t>部门</w:t>
      </w:r>
      <w:proofErr w:type="gramStart"/>
      <w:r w:rsidR="00CE534F" w:rsidRPr="006445B3">
        <w:rPr>
          <w:rFonts w:ascii="仿宋_GB2312" w:eastAsia="仿宋_GB2312" w:hAnsi="宋体" w:hint="eastAsia"/>
          <w:bCs/>
          <w:sz w:val="32"/>
          <w:szCs w:val="32"/>
        </w:rPr>
        <w:t>自主诊改工作</w:t>
      </w:r>
      <w:proofErr w:type="gramEnd"/>
      <w:r w:rsidR="00CE534F" w:rsidRPr="006445B3">
        <w:rPr>
          <w:rFonts w:ascii="仿宋_GB2312" w:eastAsia="仿宋_GB2312" w:hAnsi="宋体" w:hint="eastAsia"/>
          <w:b/>
          <w:bCs/>
          <w:sz w:val="32"/>
          <w:szCs w:val="32"/>
        </w:rPr>
        <w:t>。</w:t>
      </w:r>
      <w:r w:rsidR="00CE534F" w:rsidRPr="006445B3">
        <w:rPr>
          <w:rFonts w:ascii="仿宋_GB2312" w:eastAsia="仿宋_GB2312" w:hAnsi="宋体" w:hint="eastAsia"/>
          <w:kern w:val="0"/>
          <w:sz w:val="32"/>
          <w:szCs w:val="32"/>
        </w:rPr>
        <w:t xml:space="preserve">       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6445B3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</w:t>
      </w:r>
      <w:r w:rsidR="00C9016C"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>（三）学校核查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 w:rsidR="00927B61">
        <w:rPr>
          <w:rFonts w:ascii="仿宋_GB2312" w:eastAsia="仿宋_GB2312" w:hAnsiTheme="majorEastAsia" w:hint="eastAsia"/>
          <w:bCs/>
          <w:sz w:val="32"/>
          <w:szCs w:val="32"/>
        </w:rPr>
        <w:t xml:space="preserve"> </w:t>
      </w: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准备</w:t>
      </w:r>
      <w:r w:rsidRPr="006445B3">
        <w:rPr>
          <w:rFonts w:ascii="仿宋_GB2312" w:eastAsia="仿宋_GB2312" w:hAnsi="宋体" w:hint="eastAsia"/>
          <w:kern w:val="0"/>
          <w:sz w:val="32"/>
          <w:szCs w:val="32"/>
        </w:rPr>
        <w:t>自我</w:t>
      </w:r>
      <w:proofErr w:type="gramStart"/>
      <w:r w:rsidRPr="006445B3">
        <w:rPr>
          <w:rFonts w:ascii="仿宋_GB2312" w:eastAsia="仿宋_GB2312" w:hAnsi="宋体" w:hint="eastAsia"/>
          <w:kern w:val="0"/>
          <w:sz w:val="32"/>
          <w:szCs w:val="32"/>
        </w:rPr>
        <w:t>诊改报告</w:t>
      </w:r>
      <w:proofErr w:type="gramEnd"/>
      <w:r w:rsidRPr="006445B3">
        <w:rPr>
          <w:rFonts w:ascii="仿宋_GB2312" w:eastAsia="仿宋_GB2312" w:hAnsi="宋体" w:hint="eastAsia"/>
          <w:kern w:val="0"/>
          <w:sz w:val="32"/>
          <w:szCs w:val="32"/>
        </w:rPr>
        <w:t>和支撑</w:t>
      </w: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材料接受</w:t>
      </w:r>
      <w:proofErr w:type="gramStart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学校诊改工作</w:t>
      </w:r>
      <w:proofErr w:type="gramEnd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领导小组和</w:t>
      </w:r>
      <w:proofErr w:type="gramStart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诊改</w:t>
      </w:r>
      <w:proofErr w:type="gramEnd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工作专项组的核查。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  （四）省级复核阶段 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 xml:space="preserve">    按学校迎接省级复核工作方案要求做好省级复核工作。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  （五）整改提高阶段（复核后三个月）。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 xml:space="preserve">    1.根据专家组的复核意见，制定整改措施。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 xml:space="preserve">    2.认真组织实施整改，并将整改情况及时上报</w:t>
      </w:r>
      <w:proofErr w:type="gramStart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学校诊改工作</w:t>
      </w:r>
      <w:proofErr w:type="gramEnd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专项组。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 xml:space="preserve">    3.</w:t>
      </w:r>
      <w:proofErr w:type="gramStart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对诊改工作</w:t>
      </w:r>
      <w:proofErr w:type="gramEnd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进行全面总结，进一步完善内部质量保证体系和</w:t>
      </w:r>
      <w:proofErr w:type="gramStart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可</w:t>
      </w:r>
      <w:proofErr w:type="gramEnd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持续</w:t>
      </w:r>
      <w:proofErr w:type="gramStart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的诊改工作</w:t>
      </w:r>
      <w:proofErr w:type="gramEnd"/>
      <w:r w:rsidRPr="006445B3">
        <w:rPr>
          <w:rFonts w:ascii="仿宋_GB2312" w:eastAsia="仿宋_GB2312" w:hAnsiTheme="majorEastAsia" w:hint="eastAsia"/>
          <w:bCs/>
          <w:sz w:val="32"/>
          <w:szCs w:val="32"/>
        </w:rPr>
        <w:t>机制。</w:t>
      </w:r>
    </w:p>
    <w:p w:rsidR="00CE534F" w:rsidRPr="006445B3" w:rsidRDefault="00CE534F" w:rsidP="00CE534F">
      <w:pPr>
        <w:rPr>
          <w:rFonts w:ascii="仿宋_GB2312" w:eastAsia="仿宋_GB2312" w:hAnsi="宋体" w:hint="eastAsia"/>
          <w:b/>
          <w:sz w:val="32"/>
          <w:szCs w:val="32"/>
        </w:rPr>
      </w:pPr>
      <w:r w:rsidRPr="006445B3">
        <w:rPr>
          <w:rFonts w:ascii="仿宋_GB2312" w:eastAsia="仿宋_GB2312" w:hAnsi="宋体" w:hint="eastAsia"/>
          <w:b/>
          <w:sz w:val="32"/>
          <w:szCs w:val="32"/>
        </w:rPr>
        <w:t xml:space="preserve">    三、部门重点工作任务</w:t>
      </w:r>
    </w:p>
    <w:p w:rsidR="00CE534F" w:rsidRPr="006445B3" w:rsidRDefault="00CE534F" w:rsidP="00CE534F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6445B3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   （一）</w:t>
      </w:r>
      <w:r w:rsidRPr="006445B3">
        <w:rPr>
          <w:rFonts w:ascii="仿宋_GB2312" w:eastAsia="仿宋_GB2312" w:hAnsiTheme="majorEastAsia" w:cs="黑体" w:hint="eastAsia"/>
          <w:b/>
          <w:kern w:val="0"/>
          <w:sz w:val="32"/>
          <w:szCs w:val="32"/>
        </w:rPr>
        <w:t>诊断与改进工作任务</w:t>
      </w:r>
    </w:p>
    <w:p w:rsidR="00CE534F" w:rsidRPr="006445B3" w:rsidRDefault="00CE534F" w:rsidP="00661CD3">
      <w:pPr>
        <w:rPr>
          <w:rFonts w:ascii="仿宋_GB2312" w:eastAsia="仿宋_GB2312" w:hAnsi="宋体" w:hint="eastAsia"/>
          <w:sz w:val="32"/>
          <w:szCs w:val="32"/>
        </w:rPr>
        <w:sectPr w:rsidR="00CE534F" w:rsidRPr="006445B3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6445B3">
        <w:rPr>
          <w:rFonts w:ascii="仿宋_GB2312" w:eastAsia="仿宋_GB2312" w:hAnsiTheme="majorEastAsia" w:hint="eastAsia"/>
          <w:bCs/>
          <w:sz w:val="32"/>
          <w:szCs w:val="32"/>
        </w:rPr>
        <w:t xml:space="preserve">    对照学校</w:t>
      </w:r>
      <w:r w:rsidRPr="006445B3">
        <w:rPr>
          <w:rFonts w:ascii="仿宋_GB2312" w:eastAsia="仿宋_GB2312" w:hAnsiTheme="majorEastAsia" w:cs="黑体" w:hint="eastAsia"/>
          <w:kern w:val="0"/>
          <w:sz w:val="32"/>
          <w:szCs w:val="32"/>
        </w:rPr>
        <w:t>内部质量保证体系诊断与改进工作实施方案工作任务表，梳理出与本部门相关的诊断与改进项目任务如下表：</w:t>
      </w:r>
    </w:p>
    <w:p w:rsidR="00CE534F" w:rsidRDefault="00661CD3" w:rsidP="007074FA">
      <w:pPr>
        <w:jc w:val="center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  <w:r w:rsidRPr="006445B3">
        <w:rPr>
          <w:rFonts w:ascii="仿宋_GB2312" w:eastAsia="仿宋_GB2312" w:hAnsi="黑体" w:cs="宋体" w:hint="eastAsia"/>
          <w:b/>
          <w:kern w:val="0"/>
          <w:sz w:val="32"/>
          <w:szCs w:val="32"/>
        </w:rPr>
        <w:lastRenderedPageBreak/>
        <w:t>校工会</w:t>
      </w:r>
      <w:r w:rsidR="00CE534F" w:rsidRPr="006445B3">
        <w:rPr>
          <w:rFonts w:ascii="仿宋_GB2312" w:eastAsia="仿宋_GB2312" w:hAnsi="黑体" w:cs="宋体" w:hint="eastAsia"/>
          <w:b/>
          <w:kern w:val="0"/>
          <w:sz w:val="32"/>
          <w:szCs w:val="32"/>
        </w:rPr>
        <w:t>内部质量保证体系诊断项目任务分配表</w:t>
      </w:r>
    </w:p>
    <w:tbl>
      <w:tblPr>
        <w:tblW w:w="15451" w:type="dxa"/>
        <w:tblInd w:w="-1026" w:type="dxa"/>
        <w:tblLayout w:type="fixed"/>
        <w:tblLook w:val="04A0"/>
      </w:tblPr>
      <w:tblGrid>
        <w:gridCol w:w="567"/>
        <w:gridCol w:w="880"/>
        <w:gridCol w:w="568"/>
        <w:gridCol w:w="3514"/>
        <w:gridCol w:w="3827"/>
        <w:gridCol w:w="1701"/>
        <w:gridCol w:w="1559"/>
        <w:gridCol w:w="1559"/>
        <w:gridCol w:w="1276"/>
      </w:tblGrid>
      <w:tr w:rsidR="007074FA" w:rsidRPr="00CE4BEC" w:rsidTr="00FB7821">
        <w:trPr>
          <w:trHeight w:val="58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bookmarkStart w:id="4" w:name="RANGE!A2"/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项目</w:t>
            </w:r>
            <w:bookmarkEnd w:id="4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诊断要素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诊断点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诊断点参考提示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诊改主要</w:t>
            </w:r>
            <w:proofErr w:type="gramEnd"/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任务参考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责任单位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牵头专项组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数据管理平台参考编号</w:t>
            </w:r>
          </w:p>
        </w:tc>
      </w:tr>
      <w:tr w:rsidR="007074FA" w:rsidRPr="00CE4BEC" w:rsidTr="00FB7821">
        <w:trPr>
          <w:trHeight w:val="9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1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体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系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总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体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构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架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1.1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质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量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保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证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理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念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质量文化建设</w:t>
            </w:r>
          </w:p>
        </w:tc>
        <w:tc>
          <w:tcPr>
            <w:tcW w:w="3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师生质量意识，对学校质量理念的认同度高；质量保证全员参与程度高；质量文化氛围浓厚；持续改进质量的制度设计科学有效，实现持续改进。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283595" w:rsidRDefault="007074FA" w:rsidP="00FB7821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搭建优质课堂展示平台，开展最喜爱的教师和师德标兵评选、课堂教学质量测评、教学技能竞赛，提升教师质量意识。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283595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工会、校团委、各学院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闵祖国、柏珺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体系总体构架和体系运行工作组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2.2/8</w:t>
            </w:r>
          </w:p>
        </w:tc>
      </w:tr>
      <w:tr w:rsidR="007074FA" w:rsidRPr="00CE4BEC" w:rsidTr="00FB7821">
        <w:trPr>
          <w:trHeight w:val="6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定期开展满意度调查、“质量之星”工作标兵评选，提升管理和服务人员质量意识。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各单位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柏珺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张红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7074FA" w:rsidRPr="00CE4BEC" w:rsidTr="007074FA">
        <w:trPr>
          <w:trHeight w:val="11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建立线上线下质量文化墙、质量园地，展示和推广人才培养质量、管理质量、服务质量等方面的物化质量成果。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各单位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陈童、何军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7074FA" w:rsidRPr="00CE4BEC" w:rsidTr="007074FA">
        <w:trPr>
          <w:trHeight w:val="20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1.2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组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织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构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质量保证队伍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质量保证队伍建设符合质量保证体系建设规划要求；人员配备符合岗位职责要求；对质量保证机构、人员有考核标准与考核制度；考核机制严格规范；实现持续改进。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各单位建立一支自主质量保证队伍，明确人员职责，实施自主诊改。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各单位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闵祖国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体系总体构架和体系运行工作组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8.25/8.6</w:t>
            </w:r>
          </w:p>
        </w:tc>
      </w:tr>
      <w:tr w:rsidR="007074FA" w:rsidRPr="00CE4BEC" w:rsidTr="00103C39">
        <w:trPr>
          <w:trHeight w:val="2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1.3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制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度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构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架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执行与改进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质量保证制度落实与改进措施具体、务实；质量保证制度不断改进和完善；定期发布质量年度报告，质量年度报告结构规范、数据准确；院（系）、专业</w:t>
            </w:r>
            <w:proofErr w:type="gramStart"/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自我诊改已成</w:t>
            </w:r>
            <w:proofErr w:type="gramEnd"/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常态。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制度出台单位定期进行质量保证制度的自我诊断，将制度“立、改、废”纳入年度工作计划范围，确保制度时效性。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学校制度制定相关单位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闵祖国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柏珺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张红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8.7</w:t>
            </w:r>
          </w:p>
        </w:tc>
      </w:tr>
      <w:tr w:rsidR="007074FA" w:rsidRPr="00CE4BEC" w:rsidTr="007074FA">
        <w:trPr>
          <w:trHeight w:val="20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1.4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信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息</w:t>
            </w:r>
            <w:proofErr w:type="gramEnd"/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系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统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信息采集与管理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重视高职院校人才培养工作状态数据采集与管理平台建设；人财物有保障，管理到位，运行良好；建立信息采集与平台管理工作制度，数据采集实时、准确、完整；数据采集的信息化水平高。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学校建立完善校、院两级人才培养状态数据平台信息采集组织机构，定期进行数据采集与数据分析。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质管处、各部门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柏珺、陈童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体系总体构架和体系运行工作组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3.4/8.1</w:t>
            </w:r>
          </w:p>
        </w:tc>
      </w:tr>
      <w:tr w:rsidR="007074FA" w:rsidRPr="00CE4BEC" w:rsidTr="00FB7821">
        <w:trPr>
          <w:trHeight w:val="2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信息应用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7074F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运用人才培养工作状态数据平台相关信息，结合本单位实际，进行针对性的数据分析，发现问题，采取改进措施，形成本单位数据分析报告。</w:t>
            </w:r>
          </w:p>
          <w:p w:rsidR="007074FA" w:rsidRPr="00283595" w:rsidRDefault="007074FA" w:rsidP="007074F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对学校年度人才培养状态数据平台进行数据分析，形成年度数据平台分析报告。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各单位</w:t>
            </w:r>
          </w:p>
          <w:p w:rsidR="007074FA" w:rsidRPr="00283595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质管处、各单位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闵祖国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柏珺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  <w:t>张红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3.4</w:t>
            </w:r>
          </w:p>
        </w:tc>
      </w:tr>
      <w:tr w:rsidR="007074FA" w:rsidRPr="00CE4BEC" w:rsidTr="007074FA">
        <w:trPr>
          <w:trHeight w:val="1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6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学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生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全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面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发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展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保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</w:rPr>
              <w:t>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实施保障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为育人规划目标的实现提供必需的外部环境、组织管理、资源支撑、经费等保障。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建立校级育人工作领导小组，建立育人工作部门</w:t>
            </w:r>
            <w:proofErr w:type="gramStart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育人专项</w:t>
            </w:r>
            <w:proofErr w:type="gramEnd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工作小组。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校办、校内育人工作单位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张红、何军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学生</w:t>
            </w:r>
            <w:proofErr w:type="gramStart"/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发展诊改工作组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7074FA" w:rsidRPr="00CE4BEC" w:rsidTr="007074FA">
        <w:trPr>
          <w:trHeight w:val="2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6.2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成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长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环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安全与生活保障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服务部门服务质量高，学校安全设施不断完善，学生生活环境不断优化，学生诉求回应速度、学生满意度持续提高，意外事故率不断降低。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制定学校服务部门服务</w:t>
            </w:r>
            <w:proofErr w:type="gramStart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质量诊改实施</w:t>
            </w:r>
            <w:proofErr w:type="gramEnd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方案，开展学校服务部门服务质量测评工作。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质管处、行政单位、后勤服务中心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张红、何军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学生</w:t>
            </w:r>
            <w:proofErr w:type="gramStart"/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发展诊改工作组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7074FA" w:rsidRPr="00CE4BEC" w:rsidTr="00FB7821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7.3质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量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保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证</w:t>
            </w:r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效</w:t>
            </w:r>
            <w:proofErr w:type="gramEnd"/>
          </w:p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果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proofErr w:type="gramStart"/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诊改机制</w:t>
            </w:r>
            <w:proofErr w:type="gramEnd"/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建设及效果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CE4BEC" w:rsidRDefault="007074FA" w:rsidP="00FB7821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内部质量保证体系日趋完备；持续改进的机制呈常态化并步入良性循环，人才培养质量得到持续提升。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FA" w:rsidRPr="00283595" w:rsidRDefault="007074FA" w:rsidP="00FB7821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建立学校-二级学院（部）、学校－部门两个层级的质量保证体系自主</w:t>
            </w:r>
            <w:proofErr w:type="gramStart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诊改机制</w:t>
            </w:r>
            <w:proofErr w:type="gramEnd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和上一层级复核下一层级的校内</w:t>
            </w:r>
            <w:proofErr w:type="gramStart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诊改运行</w:t>
            </w:r>
            <w:proofErr w:type="gramEnd"/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机制。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283595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283595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各单位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闵祖国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 w:rsidRPr="00CE4BEC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体系总体构架和体系运行工作组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FA" w:rsidRPr="00CE4BEC" w:rsidRDefault="007074FA" w:rsidP="00FB782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</w:tbl>
    <w:p w:rsidR="00CE534F" w:rsidRPr="007074FA" w:rsidRDefault="00CE534F" w:rsidP="00CE534F"/>
    <w:p w:rsidR="00CE534F" w:rsidRPr="00661CD3" w:rsidRDefault="00CE534F" w:rsidP="00CE534F"/>
    <w:p w:rsidR="00CE534F" w:rsidRDefault="00CE534F" w:rsidP="00CE534F"/>
    <w:p w:rsidR="00CE534F" w:rsidRDefault="00CE534F" w:rsidP="00CE534F"/>
    <w:p w:rsidR="00CE534F" w:rsidRDefault="00CE534F" w:rsidP="00CE534F"/>
    <w:p w:rsidR="00CE534F" w:rsidRDefault="00CE534F" w:rsidP="00CE534F"/>
    <w:p w:rsidR="00CE534F" w:rsidRDefault="00CE534F" w:rsidP="00CE534F"/>
    <w:p w:rsidR="00CE534F" w:rsidRDefault="00CE534F" w:rsidP="00CE534F"/>
    <w:p w:rsidR="00CE534F" w:rsidRDefault="00CE534F" w:rsidP="00CE534F"/>
    <w:p w:rsidR="00CE534F" w:rsidRDefault="00CE534F" w:rsidP="00CE534F"/>
    <w:p w:rsidR="00CE534F" w:rsidRDefault="00CE534F" w:rsidP="00CE534F">
      <w:pPr>
        <w:widowControl/>
        <w:jc w:val="left"/>
        <w:rPr>
          <w:rFonts w:asciiTheme="majorEastAsia" w:eastAsiaTheme="majorEastAsia" w:hAnsiTheme="majorEastAsia"/>
          <w:bCs/>
          <w:kern w:val="0"/>
          <w:sz w:val="28"/>
          <w:szCs w:val="28"/>
        </w:rPr>
        <w:sectPr w:rsidR="00CE534F" w:rsidSect="007074FA">
          <w:pgSz w:w="16838" w:h="11906" w:orient="landscape"/>
          <w:pgMar w:top="1191" w:right="1418" w:bottom="1191" w:left="1418" w:header="851" w:footer="992" w:gutter="0"/>
          <w:cols w:space="720"/>
          <w:docGrid w:type="linesAndChars" w:linePitch="312"/>
        </w:sectPr>
      </w:pPr>
    </w:p>
    <w:p w:rsidR="00CE534F" w:rsidRPr="00F52735" w:rsidRDefault="00661CD3" w:rsidP="006958E6">
      <w:pPr>
        <w:ind w:firstLineChars="200" w:firstLine="643"/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lastRenderedPageBreak/>
        <w:t>（二）内部质量保证</w:t>
      </w:r>
      <w:proofErr w:type="gramStart"/>
      <w:r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t>体系</w:t>
      </w:r>
      <w:r w:rsidR="00CE534F"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t>诊改报告</w:t>
      </w:r>
      <w:proofErr w:type="gramEnd"/>
    </w:p>
    <w:p w:rsidR="006958E6" w:rsidRDefault="00CE534F" w:rsidP="006958E6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927B6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611610"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校工会</w:t>
      </w:r>
      <w:proofErr w:type="gramStart"/>
      <w:r w:rsidR="00611610"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个诊改项目</w:t>
      </w:r>
      <w:proofErr w:type="gramEnd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611610"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个诊断要素、</w:t>
      </w:r>
      <w:proofErr w:type="gramStart"/>
      <w:r w:rsidR="00611610"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个诊改主要</w:t>
      </w:r>
      <w:proofErr w:type="gramEnd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任务。每位职工要认真学习学校和部门</w:t>
      </w:r>
      <w:proofErr w:type="gramStart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关于</w:t>
      </w:r>
      <w:r w:rsidRPr="00F52735">
        <w:rPr>
          <w:rFonts w:ascii="仿宋_GB2312" w:eastAsia="仿宋_GB2312" w:hAnsiTheme="majorEastAsia" w:hint="eastAsia"/>
          <w:bCs/>
          <w:sz w:val="32"/>
          <w:szCs w:val="32"/>
        </w:rPr>
        <w:t>诊改实施</w:t>
      </w:r>
      <w:proofErr w:type="gramEnd"/>
      <w:r w:rsidRPr="00F52735">
        <w:rPr>
          <w:rFonts w:ascii="仿宋_GB2312" w:eastAsia="仿宋_GB2312" w:hAnsiTheme="majorEastAsia" w:hint="eastAsia"/>
          <w:bCs/>
          <w:sz w:val="32"/>
          <w:szCs w:val="32"/>
        </w:rPr>
        <w:t>方案</w:t>
      </w: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，并针对自己岗位工作完成</w:t>
      </w:r>
      <w:proofErr w:type="gramStart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自我诊改报告</w:t>
      </w:r>
      <w:proofErr w:type="gramEnd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，部门在个人报告的基础上再形成部门</w:t>
      </w:r>
      <w:proofErr w:type="gramStart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自我诊改报告</w:t>
      </w:r>
      <w:proofErr w:type="gramEnd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74FE7" w:rsidRPr="006958E6" w:rsidRDefault="00874FE7" w:rsidP="006958E6">
      <w:pPr>
        <w:ind w:firstLineChars="200" w:firstLine="643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t>（三）修订</w:t>
      </w:r>
      <w:r w:rsidRPr="00F52735">
        <w:rPr>
          <w:rFonts w:ascii="仿宋_GB2312" w:eastAsia="仿宋_GB2312" w:hAnsi="宋体" w:hint="eastAsia"/>
          <w:b/>
          <w:kern w:val="0"/>
          <w:sz w:val="32"/>
          <w:szCs w:val="32"/>
        </w:rPr>
        <w:t>工会工作手册和岗位工作质量标准</w:t>
      </w:r>
    </w:p>
    <w:p w:rsidR="00874FE7" w:rsidRPr="00F52735" w:rsidRDefault="00874FE7" w:rsidP="00711970">
      <w:pPr>
        <w:spacing w:afterLines="100"/>
        <w:jc w:val="left"/>
        <w:rPr>
          <w:rFonts w:ascii="仿宋_GB2312" w:eastAsia="仿宋_GB2312" w:hAnsi="宋体" w:hint="eastAsia"/>
          <w:kern w:val="0"/>
          <w:sz w:val="32"/>
          <w:szCs w:val="32"/>
        </w:rPr>
      </w:pPr>
      <w:r w:rsidRPr="00F52735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  </w:t>
      </w:r>
      <w:r w:rsidRPr="00F52735">
        <w:rPr>
          <w:rFonts w:ascii="仿宋_GB2312" w:eastAsia="仿宋_GB2312" w:hAnsi="宋体" w:hint="eastAsia"/>
          <w:kern w:val="0"/>
          <w:sz w:val="32"/>
          <w:szCs w:val="32"/>
        </w:rPr>
        <w:t>严格按学校《关于修订〈单位工作手册〉和〈岗位工作质量标准〉的通知要求》进行部门工作手册和岗位工作质量标准的修订。2017年8月30日前完成修订报学校质管处。</w:t>
      </w:r>
    </w:p>
    <w:p w:rsidR="00874FE7" w:rsidRPr="00F52735" w:rsidRDefault="00874FE7" w:rsidP="00874FE7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958E6" w:rsidRDefault="00874FE7" w:rsidP="00874FE7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                                   </w:t>
      </w:r>
    </w:p>
    <w:p w:rsidR="006958E6" w:rsidRDefault="006958E6" w:rsidP="00874FE7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sz w:val="32"/>
          <w:szCs w:val="32"/>
        </w:rPr>
        <w:t>附件：1.</w:t>
      </w:r>
      <w:proofErr w:type="gramStart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自我诊改工作</w:t>
      </w:r>
      <w:proofErr w:type="gramEnd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概述</w:t>
      </w:r>
    </w:p>
    <w:p w:rsidR="0082046F" w:rsidRDefault="006958E6" w:rsidP="0082046F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2.</w:t>
      </w:r>
      <w:r w:rsidRPr="006958E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校工会自我诊断与改进报告表</w:t>
      </w:r>
    </w:p>
    <w:p w:rsidR="0082046F" w:rsidRPr="0082046F" w:rsidRDefault="0082046F" w:rsidP="0082046F">
      <w:pPr>
        <w:ind w:firstLineChars="300" w:firstLine="960"/>
        <w:rPr>
          <w:rFonts w:ascii="仿宋_GB2312" w:eastAsia="仿宋_GB2312" w:hAnsiTheme="majorEastAsia"/>
          <w:b/>
          <w:bCs/>
          <w:sz w:val="32"/>
          <w:szCs w:val="32"/>
        </w:rPr>
      </w:pPr>
      <w:r w:rsidRPr="0082046F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bookmarkStart w:id="5" w:name="_GoBack"/>
      <w:r w:rsidRPr="0082046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教职工个人质量</w:t>
      </w:r>
      <w:r w:rsidRPr="0082046F">
        <w:rPr>
          <w:rFonts w:ascii="仿宋_GB2312" w:eastAsia="仿宋_GB2312" w:hAnsi="宋体" w:cs="宋体"/>
          <w:kern w:val="0"/>
          <w:sz w:val="32"/>
          <w:szCs w:val="32"/>
        </w:rPr>
        <w:t>提升</w:t>
      </w:r>
      <w:r w:rsidRPr="0082046F">
        <w:rPr>
          <w:rFonts w:ascii="仿宋_GB2312" w:eastAsia="仿宋_GB2312" w:hAnsi="宋体" w:cs="宋体" w:hint="eastAsia"/>
          <w:kern w:val="0"/>
          <w:sz w:val="32"/>
          <w:szCs w:val="32"/>
        </w:rPr>
        <w:t>计划总结表</w:t>
      </w:r>
      <w:bookmarkEnd w:id="5"/>
    </w:p>
    <w:p w:rsidR="006958E6" w:rsidRPr="0082046F" w:rsidRDefault="006958E6" w:rsidP="00874FE7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</w:p>
    <w:p w:rsidR="006958E6" w:rsidRDefault="006958E6" w:rsidP="00874FE7">
      <w:pPr>
        <w:rPr>
          <w:rFonts w:ascii="仿宋_GB2312" w:eastAsia="仿宋_GB2312" w:hAnsiTheme="majorEastAsia" w:hint="eastAsia"/>
          <w:b/>
          <w:bCs/>
          <w:sz w:val="32"/>
          <w:szCs w:val="32"/>
        </w:rPr>
      </w:pPr>
    </w:p>
    <w:p w:rsidR="00874FE7" w:rsidRPr="00F52735" w:rsidRDefault="00874FE7" w:rsidP="006958E6">
      <w:pPr>
        <w:ind w:firstLineChars="1800" w:firstLine="5783"/>
        <w:rPr>
          <w:rFonts w:ascii="仿宋_GB2312" w:eastAsia="仿宋_GB2312" w:hAnsiTheme="majorEastAsia" w:hint="eastAsia"/>
          <w:b/>
          <w:bCs/>
          <w:sz w:val="32"/>
          <w:szCs w:val="32"/>
        </w:rPr>
      </w:pPr>
      <w:r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t>校工会</w:t>
      </w:r>
    </w:p>
    <w:p w:rsidR="00CE534F" w:rsidRPr="00874FE7" w:rsidRDefault="00874FE7" w:rsidP="00F52735">
      <w:pPr>
        <w:rPr>
          <w:rFonts w:ascii="黑体" w:eastAsia="黑体" w:hAnsi="黑体"/>
          <w:b/>
          <w:sz w:val="28"/>
          <w:szCs w:val="28"/>
        </w:rPr>
        <w:sectPr w:rsidR="00CE534F" w:rsidRPr="00874FE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52735">
        <w:rPr>
          <w:rFonts w:ascii="仿宋_GB2312" w:eastAsia="仿宋_GB2312" w:hAnsiTheme="majorEastAsia" w:hint="eastAsia"/>
          <w:b/>
          <w:bCs/>
          <w:sz w:val="32"/>
          <w:szCs w:val="32"/>
        </w:rPr>
        <w:t xml:space="preserve">                                2017年7月12日</w:t>
      </w:r>
      <w:r w:rsidR="00F52735">
        <w:rPr>
          <w:rFonts w:ascii="黑体" w:eastAsia="黑体" w:hAnsi="黑体" w:hint="eastAsia"/>
          <w:b/>
          <w:sz w:val="28"/>
          <w:szCs w:val="28"/>
        </w:rPr>
        <w:t xml:space="preserve">         </w:t>
      </w:r>
    </w:p>
    <w:p w:rsidR="00CB721A" w:rsidRPr="00145811" w:rsidRDefault="00F52735" w:rsidP="006958E6">
      <w:pPr>
        <w:rPr>
          <w:rFonts w:ascii="黑体" w:eastAsia="黑体" w:hAnsi="黑体" w:hint="eastAsia"/>
          <w:sz w:val="32"/>
          <w:szCs w:val="32"/>
        </w:rPr>
      </w:pPr>
      <w:r w:rsidRPr="00CB721A">
        <w:rPr>
          <w:rFonts w:ascii="仿宋_GB2312" w:eastAsia="仿宋_GB2312" w:hAnsi="黑体" w:hint="eastAsia"/>
          <w:sz w:val="32"/>
          <w:szCs w:val="32"/>
        </w:rPr>
        <w:lastRenderedPageBreak/>
        <w:t xml:space="preserve"> </w:t>
      </w:r>
      <w:r w:rsidR="00CB721A" w:rsidRPr="00145811">
        <w:rPr>
          <w:rFonts w:ascii="黑体" w:eastAsia="黑体" w:hAnsi="黑体" w:hint="eastAsia"/>
          <w:sz w:val="32"/>
          <w:szCs w:val="32"/>
        </w:rPr>
        <w:t>附件1</w:t>
      </w:r>
      <w:r w:rsidRPr="00145811">
        <w:rPr>
          <w:rFonts w:ascii="黑体" w:eastAsia="黑体" w:hAnsi="黑体" w:hint="eastAsia"/>
          <w:sz w:val="32"/>
          <w:szCs w:val="32"/>
        </w:rPr>
        <w:t xml:space="preserve">  </w:t>
      </w:r>
    </w:p>
    <w:p w:rsidR="006958E6" w:rsidRPr="00145811" w:rsidRDefault="006958E6" w:rsidP="00145811">
      <w:pPr>
        <w:spacing w:line="600" w:lineRule="exact"/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  <w:r w:rsidRPr="00F52735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              </w:t>
      </w:r>
      <w:proofErr w:type="gramStart"/>
      <w:r w:rsidR="00CB721A" w:rsidRPr="00145811">
        <w:rPr>
          <w:rFonts w:ascii="方正小标宋简体" w:eastAsia="方正小标宋简体" w:hAnsi="宋体" w:cs="宋体" w:hint="eastAsia"/>
          <w:kern w:val="0"/>
          <w:sz w:val="44"/>
          <w:szCs w:val="44"/>
        </w:rPr>
        <w:t>自我诊改工作</w:t>
      </w:r>
      <w:proofErr w:type="gramEnd"/>
      <w:r w:rsidR="00CB721A" w:rsidRPr="00145811">
        <w:rPr>
          <w:rFonts w:ascii="方正小标宋简体" w:eastAsia="方正小标宋简体" w:hAnsi="宋体" w:cs="宋体" w:hint="eastAsia"/>
          <w:kern w:val="0"/>
          <w:sz w:val="44"/>
          <w:szCs w:val="44"/>
        </w:rPr>
        <w:t>概述</w:t>
      </w:r>
    </w:p>
    <w:p w:rsidR="006958E6" w:rsidRDefault="006958E6" w:rsidP="00145811">
      <w:pPr>
        <w:spacing w:line="600" w:lineRule="exact"/>
        <w:ind w:firstLineChars="1050" w:firstLine="336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（2000字以内）</w:t>
      </w:r>
    </w:p>
    <w:p w:rsidR="00FD172C" w:rsidRPr="00F52735" w:rsidRDefault="00FD172C" w:rsidP="00FD172C">
      <w:pPr>
        <w:spacing w:line="600" w:lineRule="exact"/>
        <w:ind w:firstLineChars="1050" w:firstLine="3373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0"/>
      </w:tblGrid>
      <w:tr w:rsidR="006958E6" w:rsidTr="00FB7821"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6958E6" w:rsidRDefault="006958E6" w:rsidP="00FB7821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958E6" w:rsidRDefault="006958E6" w:rsidP="006958E6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</w:p>
    <w:p w:rsidR="00FD172C" w:rsidRDefault="00FD172C" w:rsidP="006958E6">
      <w:pPr>
        <w:rPr>
          <w:rFonts w:ascii="宋体" w:hAnsi="宋体" w:cs="宋体" w:hint="eastAsia"/>
          <w:kern w:val="0"/>
          <w:sz w:val="28"/>
          <w:szCs w:val="28"/>
        </w:rPr>
      </w:pPr>
    </w:p>
    <w:p w:rsidR="00FD172C" w:rsidRDefault="00FD172C" w:rsidP="006958E6">
      <w:pPr>
        <w:rPr>
          <w:rFonts w:ascii="宋体" w:hAnsi="宋体" w:cs="宋体" w:hint="eastAsia"/>
          <w:kern w:val="0"/>
          <w:sz w:val="28"/>
          <w:szCs w:val="28"/>
        </w:rPr>
      </w:pPr>
    </w:p>
    <w:p w:rsidR="00FD172C" w:rsidRDefault="00FD172C" w:rsidP="006958E6">
      <w:pPr>
        <w:rPr>
          <w:rFonts w:ascii="宋体" w:hAnsi="宋体" w:cs="宋体"/>
          <w:kern w:val="0"/>
          <w:sz w:val="28"/>
          <w:szCs w:val="28"/>
        </w:rPr>
      </w:pPr>
    </w:p>
    <w:p w:rsidR="00FD172C" w:rsidRPr="00FD172C" w:rsidRDefault="00FD172C" w:rsidP="006958E6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FD172C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6958E6" w:rsidRDefault="006958E6" w:rsidP="00FD172C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FD172C">
        <w:rPr>
          <w:rFonts w:ascii="方正小标宋简体" w:eastAsia="方正小标宋简体" w:hAnsi="宋体" w:cs="宋体" w:hint="eastAsia"/>
          <w:kern w:val="0"/>
          <w:sz w:val="44"/>
          <w:szCs w:val="44"/>
        </w:rPr>
        <w:t>校工会自我诊断与改进报告表</w:t>
      </w:r>
    </w:p>
    <w:p w:rsidR="00FD172C" w:rsidRPr="00FD172C" w:rsidRDefault="00FD172C" w:rsidP="00FD172C">
      <w:pPr>
        <w:jc w:val="center"/>
        <w:rPr>
          <w:rFonts w:ascii="方正小标宋简体" w:eastAsia="方正小标宋简体" w:hAnsi="宋体" w:cs="宋体" w:hint="eastAsia"/>
          <w:kern w:val="0"/>
          <w:sz w:val="15"/>
          <w:szCs w:val="15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2126"/>
        <w:gridCol w:w="1634"/>
        <w:gridCol w:w="1984"/>
        <w:gridCol w:w="1603"/>
      </w:tblGrid>
      <w:tr w:rsidR="006958E6" w:rsidTr="00FB7821">
        <w:trPr>
          <w:trHeight w:val="722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诊断项目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诊断要素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自我诊断意见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改进措施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改进效果</w:t>
            </w: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 体系总体构架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1.1质量保证理念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1.2组织构架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1.3制度构架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1.4信息系统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 学生全面发展保证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6.1育人规划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6.2成长环境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58E6" w:rsidTr="00FB7821">
        <w:trPr>
          <w:trHeight w:val="425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 体系运行效果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7.3质量保证效果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E6" w:rsidRDefault="006958E6" w:rsidP="00FB782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958E6" w:rsidRDefault="006958E6" w:rsidP="006958E6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kern w:val="0"/>
          <w:sz w:val="28"/>
          <w:szCs w:val="28"/>
        </w:rPr>
        <w:t>负责人（签字）：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年   月   日</w:t>
      </w:r>
    </w:p>
    <w:p w:rsidR="001803D1" w:rsidRDefault="001803D1" w:rsidP="00FD172C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1803D1" w:rsidRDefault="00FD172C" w:rsidP="00FD172C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注：</w:t>
      </w:r>
    </w:p>
    <w:p w:rsidR="006958E6" w:rsidRPr="00F52735" w:rsidRDefault="006958E6" w:rsidP="001803D1">
      <w:pPr>
        <w:ind w:firstLineChars="200" w:firstLine="640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1.报告内容必须真实、准确。</w:t>
      </w:r>
    </w:p>
    <w:p w:rsidR="006958E6" w:rsidRPr="00F52735" w:rsidRDefault="006958E6" w:rsidP="006958E6">
      <w:pP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2.每一诊断要素的“自我诊断意见”需阐明目标达成程度，主要成绩，存在问题，原因分析。总体不超过1000字。存在问题与原因分析应占一半左右篇幅。</w:t>
      </w:r>
    </w:p>
    <w:p w:rsidR="006958E6" w:rsidRPr="00F52735" w:rsidRDefault="006958E6" w:rsidP="006958E6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3.每一诊断要素的“改进措施”需突出针对性、注重可行性。总体不超过200字。</w:t>
      </w:r>
    </w:p>
    <w:p w:rsidR="006958E6" w:rsidRPr="00F52735" w:rsidRDefault="006958E6" w:rsidP="006958E6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4.每一诊断要素的“改进效果”指实施改进措施之后已经显现的实际效果，不是预测或估计成效。如果措施尚未实施，请加说明。总体不超过200字。</w:t>
      </w:r>
    </w:p>
    <w:p w:rsidR="006958E6" w:rsidRPr="00F52735" w:rsidRDefault="006958E6" w:rsidP="006958E6">
      <w:pPr>
        <w:ind w:firstLine="55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5.</w:t>
      </w:r>
      <w:proofErr w:type="gramStart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自我诊改务必</w:t>
      </w:r>
      <w:proofErr w:type="gramEnd"/>
      <w:r w:rsidRPr="00F52735">
        <w:rPr>
          <w:rFonts w:ascii="仿宋_GB2312" w:eastAsia="仿宋_GB2312" w:hAnsi="宋体" w:cs="宋体" w:hint="eastAsia"/>
          <w:kern w:val="0"/>
          <w:sz w:val="32"/>
          <w:szCs w:val="32"/>
        </w:rPr>
        <w:t>写实，无需等级性结论</w:t>
      </w:r>
    </w:p>
    <w:p w:rsidR="00CE534F" w:rsidRDefault="00205380" w:rsidP="00F52735">
      <w:pPr>
        <w:rPr>
          <w:rFonts w:ascii="黑体" w:eastAsia="黑体" w:hAnsi="黑体" w:hint="eastAsia"/>
          <w:b/>
          <w:sz w:val="32"/>
          <w:szCs w:val="32"/>
        </w:rPr>
      </w:pPr>
      <w:r w:rsidRPr="00205380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附件3</w:t>
      </w:r>
      <w:r w:rsidR="00F52735" w:rsidRPr="00205380">
        <w:rPr>
          <w:rFonts w:ascii="黑体" w:eastAsia="黑体" w:hAnsi="黑体" w:hint="eastAsia"/>
          <w:b/>
          <w:sz w:val="32"/>
          <w:szCs w:val="32"/>
        </w:rPr>
        <w:t xml:space="preserve">     </w:t>
      </w:r>
    </w:p>
    <w:p w:rsidR="00205380" w:rsidRPr="00205380" w:rsidRDefault="00205380" w:rsidP="00205380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05380">
        <w:rPr>
          <w:rFonts w:ascii="方正小标宋简体" w:eastAsia="方正小标宋简体" w:hAnsi="黑体" w:hint="eastAsia"/>
          <w:sz w:val="44"/>
          <w:szCs w:val="44"/>
        </w:rPr>
        <w:t>教职工个人质量提升计划总结表</w:t>
      </w:r>
    </w:p>
    <w:p w:rsidR="00205380" w:rsidRPr="00205380" w:rsidRDefault="00205380" w:rsidP="00205380">
      <w:pPr>
        <w:jc w:val="center"/>
        <w:rPr>
          <w:rFonts w:ascii="黑体" w:eastAsia="黑体" w:hAnsi="黑体"/>
          <w:b/>
          <w:szCs w:val="21"/>
        </w:rPr>
      </w:pPr>
    </w:p>
    <w:tbl>
      <w:tblPr>
        <w:tblW w:w="931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4"/>
      </w:tblGrid>
      <w:tr w:rsidR="00205380" w:rsidRPr="006120CE" w:rsidTr="005E5CDE">
        <w:trPr>
          <w:trHeight w:val="11410"/>
        </w:trPr>
        <w:tc>
          <w:tcPr>
            <w:tcW w:w="9314" w:type="dxa"/>
          </w:tcPr>
          <w:p w:rsidR="00205380" w:rsidRPr="006120CE" w:rsidRDefault="00205380" w:rsidP="00FB7821">
            <w:pPr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一</w:t>
            </w:r>
            <w:r w:rsidRPr="006120CE"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  <w:t>、</w:t>
            </w: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任务及完成情况概述</w:t>
            </w:r>
          </w:p>
          <w:p w:rsidR="00205380" w:rsidRPr="006120CE" w:rsidRDefault="00205380" w:rsidP="00FB7821">
            <w:pPr>
              <w:spacing w:line="360" w:lineRule="auto"/>
              <w:jc w:val="center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二</w:t>
            </w:r>
            <w:r w:rsidRPr="006120CE"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  <w:t>、</w:t>
            </w: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自我诊断意见（按任务项目进行）</w:t>
            </w: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  <w:t>（一）</w:t>
            </w:r>
            <w:r w:rsidRPr="006120CE">
              <w:rPr>
                <w:rFonts w:ascii="宋体" w:hAnsi="宋体" w:cs="Arial" w:hint="eastAsia"/>
                <w:color w:val="555555"/>
                <w:spacing w:val="8"/>
                <w:sz w:val="28"/>
                <w:szCs w:val="28"/>
              </w:rPr>
              <w:t>1.任务项目1的目标达成程度：</w:t>
            </w:r>
          </w:p>
          <w:p w:rsidR="00205380" w:rsidRPr="006120CE" w:rsidRDefault="00205380" w:rsidP="00FB7821">
            <w:pPr>
              <w:spacing w:line="360" w:lineRule="auto"/>
              <w:ind w:firstLineChars="350" w:firstLine="1036"/>
              <w:jc w:val="left"/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color w:val="555555"/>
                <w:spacing w:val="8"/>
                <w:sz w:val="28"/>
                <w:szCs w:val="28"/>
              </w:rPr>
              <w:t>2.主要成绩：</w:t>
            </w: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  <w:t>（二）</w:t>
            </w:r>
            <w:r w:rsidRPr="006120CE">
              <w:rPr>
                <w:rFonts w:ascii="宋体" w:hAnsi="宋体" w:cs="Arial" w:hint="eastAsia"/>
                <w:color w:val="555555"/>
                <w:spacing w:val="8"/>
                <w:sz w:val="28"/>
                <w:szCs w:val="28"/>
              </w:rPr>
              <w:t>1.任务项目2的目标达成程度：</w:t>
            </w:r>
          </w:p>
          <w:p w:rsidR="00205380" w:rsidRPr="006120CE" w:rsidRDefault="00205380" w:rsidP="00FB7821">
            <w:pPr>
              <w:spacing w:line="360" w:lineRule="auto"/>
              <w:ind w:firstLineChars="350" w:firstLine="1036"/>
              <w:jc w:val="left"/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color w:val="555555"/>
                <w:spacing w:val="8"/>
                <w:sz w:val="28"/>
                <w:szCs w:val="28"/>
              </w:rPr>
              <w:t>2.主要成绩：</w:t>
            </w: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/>
                <w:color w:val="555555"/>
                <w:spacing w:val="8"/>
                <w:sz w:val="28"/>
                <w:szCs w:val="28"/>
              </w:rPr>
              <w:t>……</w:t>
            </w: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三、计划实施实际效果</w:t>
            </w: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四</w:t>
            </w:r>
            <w:r w:rsidRPr="006120CE"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  <w:t>、</w:t>
            </w: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>下一阶段改进的措施</w:t>
            </w:r>
          </w:p>
          <w:p w:rsidR="00205380" w:rsidRPr="006120CE" w:rsidRDefault="00205380" w:rsidP="00FB7821">
            <w:pPr>
              <w:spacing w:line="360" w:lineRule="auto"/>
              <w:jc w:val="left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center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center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center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</w:p>
          <w:p w:rsidR="00205380" w:rsidRPr="006120CE" w:rsidRDefault="00205380" w:rsidP="00FB7821">
            <w:pPr>
              <w:spacing w:line="360" w:lineRule="auto"/>
              <w:jc w:val="center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 xml:space="preserve">                     签名：</w:t>
            </w:r>
          </w:p>
          <w:p w:rsidR="00205380" w:rsidRPr="006120CE" w:rsidRDefault="00205380" w:rsidP="00FB7821">
            <w:pPr>
              <w:spacing w:line="360" w:lineRule="auto"/>
              <w:jc w:val="center"/>
              <w:rPr>
                <w:rFonts w:ascii="宋体" w:hAnsi="宋体" w:cs="Arial"/>
                <w:b/>
                <w:color w:val="555555"/>
                <w:spacing w:val="8"/>
                <w:sz w:val="28"/>
                <w:szCs w:val="28"/>
              </w:rPr>
            </w:pPr>
            <w:r w:rsidRPr="006120CE">
              <w:rPr>
                <w:rFonts w:ascii="宋体" w:hAnsi="宋体" w:cs="Arial" w:hint="eastAsia"/>
                <w:b/>
                <w:color w:val="555555"/>
                <w:spacing w:val="8"/>
                <w:sz w:val="28"/>
                <w:szCs w:val="28"/>
              </w:rPr>
              <w:t xml:space="preserve">                    日期：</w:t>
            </w:r>
          </w:p>
        </w:tc>
      </w:tr>
    </w:tbl>
    <w:p w:rsidR="00205380" w:rsidRDefault="00205380" w:rsidP="00205380"/>
    <w:p w:rsidR="00205380" w:rsidRPr="00205380" w:rsidRDefault="00205380" w:rsidP="00205380">
      <w:pPr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</w:p>
    <w:p w:rsidR="00CE534F" w:rsidRPr="00874FE7" w:rsidRDefault="00F52735" w:rsidP="00874FE7">
      <w:pPr>
        <w:jc w:val="center"/>
        <w:rPr>
          <w:rFonts w:ascii="黑体" w:eastAsia="黑体" w:hAnsi="黑体"/>
          <w:b/>
          <w:sz w:val="28"/>
          <w:szCs w:val="28"/>
        </w:rPr>
        <w:sectPr w:rsidR="00CE534F" w:rsidRPr="00874FE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hint="eastAsia"/>
          <w:b/>
          <w:sz w:val="28"/>
          <w:szCs w:val="28"/>
        </w:rPr>
        <w:t xml:space="preserve">     </w:t>
      </w:r>
    </w:p>
    <w:p w:rsidR="000703B4" w:rsidRPr="00CE534F" w:rsidRDefault="000703B4"/>
    <w:sectPr w:rsidR="000703B4" w:rsidRPr="00CE534F" w:rsidSect="0007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30" w:rsidRDefault="00C76B30" w:rsidP="00CE534F">
      <w:r>
        <w:separator/>
      </w:r>
    </w:p>
  </w:endnote>
  <w:endnote w:type="continuationSeparator" w:id="0">
    <w:p w:rsidR="00C76B30" w:rsidRDefault="00C76B30" w:rsidP="00CE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30" w:rsidRDefault="00C76B30" w:rsidP="00CE534F">
      <w:r>
        <w:separator/>
      </w:r>
    </w:p>
  </w:footnote>
  <w:footnote w:type="continuationSeparator" w:id="0">
    <w:p w:rsidR="00C76B30" w:rsidRDefault="00C76B30" w:rsidP="00CE5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9985"/>
    <w:multiLevelType w:val="multilevel"/>
    <w:tmpl w:val="583D9985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34F"/>
    <w:rsid w:val="000703B4"/>
    <w:rsid w:val="00081EFA"/>
    <w:rsid w:val="000C362B"/>
    <w:rsid w:val="00103C39"/>
    <w:rsid w:val="00145811"/>
    <w:rsid w:val="001803D1"/>
    <w:rsid w:val="00180AC4"/>
    <w:rsid w:val="001D0350"/>
    <w:rsid w:val="00205380"/>
    <w:rsid w:val="00263168"/>
    <w:rsid w:val="002652AE"/>
    <w:rsid w:val="005B425C"/>
    <w:rsid w:val="005E5CDE"/>
    <w:rsid w:val="00611610"/>
    <w:rsid w:val="006445B3"/>
    <w:rsid w:val="00661CD3"/>
    <w:rsid w:val="006958E6"/>
    <w:rsid w:val="007074FA"/>
    <w:rsid w:val="00711970"/>
    <w:rsid w:val="00803428"/>
    <w:rsid w:val="0082046F"/>
    <w:rsid w:val="00874FE7"/>
    <w:rsid w:val="009140A8"/>
    <w:rsid w:val="00927B61"/>
    <w:rsid w:val="009A2B06"/>
    <w:rsid w:val="009B45F6"/>
    <w:rsid w:val="00A057BB"/>
    <w:rsid w:val="00A47CDD"/>
    <w:rsid w:val="00AB6A01"/>
    <w:rsid w:val="00B025D4"/>
    <w:rsid w:val="00B053A4"/>
    <w:rsid w:val="00B64EDD"/>
    <w:rsid w:val="00BD6E40"/>
    <w:rsid w:val="00C36DB0"/>
    <w:rsid w:val="00C707B2"/>
    <w:rsid w:val="00C76B30"/>
    <w:rsid w:val="00C9016C"/>
    <w:rsid w:val="00C94982"/>
    <w:rsid w:val="00CB721A"/>
    <w:rsid w:val="00CE534F"/>
    <w:rsid w:val="00ED42E7"/>
    <w:rsid w:val="00F52735"/>
    <w:rsid w:val="00FC22F9"/>
    <w:rsid w:val="00FD172C"/>
    <w:rsid w:val="00FD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3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34F"/>
    <w:rPr>
      <w:sz w:val="18"/>
      <w:szCs w:val="18"/>
    </w:rPr>
  </w:style>
  <w:style w:type="table" w:styleId="a5">
    <w:name w:val="Table Grid"/>
    <w:basedOn w:val="a1"/>
    <w:uiPriority w:val="59"/>
    <w:rsid w:val="00CE534F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闵祖国</dc:creator>
  <cp:keywords/>
  <dc:description/>
  <cp:lastModifiedBy>Windows 用户</cp:lastModifiedBy>
  <cp:revision>30</cp:revision>
  <dcterms:created xsi:type="dcterms:W3CDTF">2018-05-11T00:29:00Z</dcterms:created>
  <dcterms:modified xsi:type="dcterms:W3CDTF">2018-05-15T06:45:00Z</dcterms:modified>
</cp:coreProperties>
</file>